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F306E" w:rsidRPr="00570BC3" w14:paraId="78E8680B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4997F838" w14:textId="77777777" w:rsidTr="004F2D8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AD69D7" w:rsidP="00AD69D7" w14:paraId="4E3DFAC5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AD69D7" w:rsidP="00AD69D7" w14:paraId="0250A0EC" w14:textId="528833F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AD69D7" w:rsidRPr="00DF23FD" w:rsidP="00AD69D7" w14:paraId="6A3A3AF3" w14:textId="46CA097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35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AD69D7" w:rsidP="00AD69D7" w14:paraId="56F4657A" w14:textId="700BE8F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01-06 HAZİRAN</w:t>
            </w:r>
            <w:r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  <w:p w:rsidR="006255EE" w:rsidRPr="00570BC3" w:rsidP="006255EE" w14:paraId="6AE40B72" w14:textId="7C4BC85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4F2D84" w14:paraId="131F5372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0EBDF043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E60F45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388984F1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Doğada Hayat</w:t>
            </w:r>
          </w:p>
        </w:tc>
      </w:tr>
      <w:tr w14:paraId="099551BD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7B7049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894D88" w:rsidP="00230AD7" w14:paraId="33381549" w14:textId="25F88A09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894D88">
              <w:rPr>
                <w:rFonts w:ascii="Tahoma" w:hAnsi="Tahoma" w:cs="Tahoma"/>
                <w:color w:val="FF0000"/>
              </w:rPr>
              <w:t>DOĞAL ÇEVREYE ZARAR VERMEYELİM</w:t>
            </w:r>
          </w:p>
        </w:tc>
      </w:tr>
      <w:tr w14:paraId="26D90F0E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06D665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3FFB4D80" w14:textId="70FB55AD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14:paraId="2BB88F68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023409C" w14:textId="64D15EC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1372872D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HB.3.6.4 İnsanların doğal unsurlar üzerindeki etkisine yakın çevresinden örnekler verir.</w:t>
            </w:r>
          </w:p>
        </w:tc>
      </w:tr>
      <w:tr w14:paraId="4A233602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2625C4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279EA6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0FFBCF29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3DBBF7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04D492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22BCEAFD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4A470CA5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4DF61D87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48FA59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4904A85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İnsanların doğal çevre üzerindeki olumlu ve olumsuz etkileri üzerinde durulur. Olumlu etkilerine de örnekler verilmesine özen gösterilir. Nesli tükenmekte olan canlılara örnekler verilir.</w:t>
            </w:r>
          </w:p>
          <w:p w:rsidR="00B420D0" w:rsidP="006255EE" w14:paraId="71A0961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B420D0" w:rsidRPr="00570BC3" w:rsidP="00B420D0" w14:paraId="55D0FFE7" w14:textId="693DD6D5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195-198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6EBC1725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75D7B15C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0B0C91CD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0D0E90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989158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04B1DC23" w14:textId="77777777" w:rsidTr="00AD69D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7C42153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0E343A6B" w14:textId="55A2F9A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</w:tbl>
    <w:p w:rsidR="006255EE" w14:paraId="3656E635" w14:textId="208CD577">
      <w:pPr>
        <w:rPr>
          <w:rFonts w:ascii="Tahoma" w:hAnsi="Tahoma" w:cs="Tahoma"/>
          <w:color w:val="000000" w:themeColor="text1"/>
        </w:rPr>
      </w:pPr>
      <w:r w:rsidRPr="004F2D84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662305</wp:posOffset>
                </wp:positionV>
                <wp:extent cx="6004560" cy="1668780"/>
                <wp:effectExtent l="0" t="0" r="0" b="0"/>
                <wp:wrapNone/>
                <wp:docPr id="167" name="Grup 16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6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4F2D84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6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4F2D84" w14:textId="4C2A3B9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7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4F2D84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4F2D84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67" o:spid="_x0000_s1025" style="width:472.8pt;height:131.4pt;margin-top:52.15pt;margin-left:28.2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4F2D84" w14:paraId="1591F3E9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4F2D84" w14:paraId="1B46DD08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4F2D84" w14:paraId="089A35E8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4F2D84" w14:paraId="29EB174F" w14:textId="4C2A3B99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4F2D84" w14:paraId="53589641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4F2D84" w14:paraId="088912C2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4F2D84" w14:paraId="0DA15979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3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